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D5" w:rsidRDefault="001A0FD5" w:rsidP="00BF7B39">
      <w:pPr>
        <w:sectPr w:rsidR="001A0FD5" w:rsidSect="00932B6D">
          <w:headerReference w:type="default" r:id="rId8"/>
          <w:footerReference w:type="default" r:id="rId9"/>
          <w:pgSz w:w="11906" w:h="16838"/>
          <w:pgMar w:top="2268" w:right="1134" w:bottom="1843" w:left="1418" w:header="680" w:footer="534" w:gutter="0"/>
          <w:cols w:space="708"/>
          <w:docGrid w:linePitch="272"/>
        </w:sectPr>
      </w:pPr>
      <w:bookmarkStart w:id="0" w:name="_GoBack"/>
      <w:bookmarkEnd w:id="0"/>
    </w:p>
    <w:p w:rsidR="006D0A54" w:rsidRDefault="00094A83" w:rsidP="00094A83">
      <w:pPr>
        <w:jc w:val="center"/>
        <w:rPr>
          <w:b/>
        </w:rPr>
      </w:pPr>
      <w:r w:rsidRPr="00094A83">
        <w:rPr>
          <w:b/>
        </w:rPr>
        <w:t>Moderhinke</w:t>
      </w:r>
      <w:r w:rsidR="003E16D2">
        <w:rPr>
          <w:b/>
        </w:rPr>
        <w:t xml:space="preserve"> PCR</w:t>
      </w:r>
    </w:p>
    <w:p w:rsidR="00094A83" w:rsidRDefault="00094A83" w:rsidP="00094A83">
      <w:pPr>
        <w:jc w:val="center"/>
        <w:rPr>
          <w:b/>
        </w:rPr>
      </w:pPr>
      <w:r>
        <w:rPr>
          <w:b/>
        </w:rPr>
        <w:t>Infoblatt</w:t>
      </w:r>
    </w:p>
    <w:p w:rsidR="00094A83" w:rsidRDefault="00094A83" w:rsidP="00094A83"/>
    <w:p w:rsidR="00B83289" w:rsidRDefault="003E16D2" w:rsidP="00BF7B39">
      <w:r>
        <w:t xml:space="preserve">Primärerreger der Moderhinke ist das gramnegative anaerobe Bakterium </w:t>
      </w:r>
      <w:r w:rsidRPr="003E16D2">
        <w:rPr>
          <w:i/>
        </w:rPr>
        <w:t>Dichelobacter nodosus</w:t>
      </w:r>
      <w:r>
        <w:rPr>
          <w:i/>
        </w:rPr>
        <w:t xml:space="preserve">, </w:t>
      </w:r>
      <w:r>
        <w:t xml:space="preserve">das in einer benignen oder virulenten Variante auftritt. Nur die virulente Variante des Bakteriums führt zur vollen Ausprägung der Moderhinke. </w:t>
      </w:r>
      <w:r w:rsidR="008E129A">
        <w:t xml:space="preserve">Mit Hilfe der PCR-Untersuchung von Tupferproben des Zwischenklauenspaltes kann festgestellt worden, ob eine Infektion mit der benignen oder der virulenten Form von </w:t>
      </w:r>
      <w:r w:rsidR="008E129A" w:rsidRPr="008E129A">
        <w:rPr>
          <w:i/>
        </w:rPr>
        <w:t>Dichelobacter nodosus</w:t>
      </w:r>
      <w:r w:rsidR="008E129A">
        <w:t xml:space="preserve"> vorliegt.</w:t>
      </w:r>
      <w:r w:rsidR="004C0888">
        <w:t xml:space="preserve"> Diese molekularbiologische Untersuchung ermöglicht </w:t>
      </w:r>
      <w:r w:rsidR="00EC2621">
        <w:t xml:space="preserve">auch </w:t>
      </w:r>
      <w:r w:rsidR="004C0888">
        <w:t xml:space="preserve">die Erfassung von subklinisch infizierten Tieren, was für eine Bestandskontrolle von großer Wichtigkeit ist. </w:t>
      </w:r>
    </w:p>
    <w:p w:rsidR="00F806FA" w:rsidRDefault="00F806FA" w:rsidP="00396450">
      <w:pPr>
        <w:pStyle w:val="Listenabsatz"/>
      </w:pPr>
    </w:p>
    <w:p w:rsidR="00B83289" w:rsidRDefault="00F806FA" w:rsidP="00396450">
      <w:r>
        <w:t>Für die PCR Untersuchung werden Kunststofftupfer ohne Medium benötigt. Bitte die Probenentnahme folgendermaßen vornehmen:</w:t>
      </w:r>
    </w:p>
    <w:p w:rsidR="00967C21" w:rsidRDefault="00967C21" w:rsidP="00B83289"/>
    <w:p w:rsidR="00396450" w:rsidRPr="004A7331" w:rsidRDefault="00396450" w:rsidP="00396450">
      <w:pPr>
        <w:pStyle w:val="Listenabsatz"/>
        <w:numPr>
          <w:ilvl w:val="0"/>
          <w:numId w:val="18"/>
        </w:numPr>
        <w:rPr>
          <w:rFonts w:cs="Tahoma"/>
        </w:rPr>
      </w:pPr>
      <w:r w:rsidRPr="004A7331">
        <w:rPr>
          <w:rFonts w:cs="Tahoma"/>
        </w:rPr>
        <w:t>Entfernen von Verunreinigungen im Zwischenklauenspalt</w:t>
      </w:r>
    </w:p>
    <w:p w:rsidR="00396450" w:rsidRPr="004A7331" w:rsidRDefault="00396450" w:rsidP="00396450">
      <w:pPr>
        <w:pStyle w:val="Listenabsatz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>Entnahme der Probe am Rand der Veränderung</w:t>
      </w:r>
    </w:p>
    <w:p w:rsidR="00396450" w:rsidRPr="004A7331" w:rsidRDefault="00396450" w:rsidP="00396450">
      <w:pPr>
        <w:pStyle w:val="Listenabsatz"/>
        <w:numPr>
          <w:ilvl w:val="0"/>
          <w:numId w:val="18"/>
        </w:numPr>
        <w:rPr>
          <w:rFonts w:cs="Tahoma"/>
        </w:rPr>
      </w:pPr>
      <w:r w:rsidRPr="004A7331">
        <w:rPr>
          <w:rFonts w:cs="Tahoma"/>
        </w:rPr>
        <w:t xml:space="preserve">Bei klinisch unauffälligen Tieren </w:t>
      </w:r>
      <w:r>
        <w:rPr>
          <w:rFonts w:cs="Tahoma"/>
        </w:rPr>
        <w:t>Probennahme im</w:t>
      </w:r>
      <w:r w:rsidRPr="004A7331">
        <w:rPr>
          <w:rFonts w:cs="Tahoma"/>
        </w:rPr>
        <w:t xml:space="preserve"> Bereich des Zwischenklauenspaltes</w:t>
      </w:r>
    </w:p>
    <w:p w:rsidR="00396450" w:rsidRPr="004A7331" w:rsidRDefault="00396450" w:rsidP="00396450">
      <w:pPr>
        <w:pStyle w:val="Listenabsatz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>Beprobung aller</w:t>
      </w:r>
      <w:r w:rsidRPr="004A7331">
        <w:rPr>
          <w:rFonts w:cs="Tahoma"/>
        </w:rPr>
        <w:t xml:space="preserve"> 4 </w:t>
      </w:r>
      <w:r>
        <w:rPr>
          <w:rFonts w:cs="Tahoma"/>
        </w:rPr>
        <w:t>Extremitäten</w:t>
      </w:r>
      <w:r w:rsidRPr="004A7331">
        <w:rPr>
          <w:rFonts w:cs="Tahoma"/>
        </w:rPr>
        <w:t xml:space="preserve"> mit einem Tupfer</w:t>
      </w:r>
      <w:r>
        <w:rPr>
          <w:rFonts w:cs="Tahoma"/>
        </w:rPr>
        <w:t>:</w:t>
      </w:r>
      <w:r w:rsidRPr="004A7331">
        <w:rPr>
          <w:rFonts w:cs="Tahoma"/>
        </w:rPr>
        <w:t>. Den Tupfer mit sanftem Druck durch den Zwischenklauenspalt führen</w:t>
      </w:r>
      <w:r>
        <w:rPr>
          <w:rFonts w:cs="Tahoma"/>
        </w:rPr>
        <w:t xml:space="preserve">. </w:t>
      </w:r>
      <w:r w:rsidRPr="004A7331">
        <w:rPr>
          <w:rFonts w:cs="Tahoma"/>
        </w:rPr>
        <w:t>Den Tupfer um 90° drehen und bei der nächste</w:t>
      </w:r>
      <w:r>
        <w:rPr>
          <w:rFonts w:cs="Tahoma"/>
        </w:rPr>
        <w:t>n</w:t>
      </w:r>
      <w:r w:rsidRPr="004A7331">
        <w:rPr>
          <w:rFonts w:cs="Tahoma"/>
        </w:rPr>
        <w:t xml:space="preserve"> </w:t>
      </w:r>
      <w:r>
        <w:rPr>
          <w:rFonts w:cs="Tahoma"/>
        </w:rPr>
        <w:t>Extremität</w:t>
      </w:r>
      <w:r w:rsidRPr="004A7331">
        <w:rPr>
          <w:rFonts w:cs="Tahoma"/>
        </w:rPr>
        <w:t xml:space="preserve"> entsprechend vorgehen</w:t>
      </w:r>
    </w:p>
    <w:p w:rsidR="00396450" w:rsidRPr="004A7331" w:rsidRDefault="00396450" w:rsidP="00396450">
      <w:pPr>
        <w:pStyle w:val="Listenabsatz"/>
        <w:numPr>
          <w:ilvl w:val="0"/>
          <w:numId w:val="18"/>
        </w:numPr>
        <w:rPr>
          <w:rFonts w:cs="Tahoma"/>
        </w:rPr>
      </w:pPr>
      <w:r w:rsidRPr="004A7331">
        <w:rPr>
          <w:rFonts w:cs="Tahoma"/>
        </w:rPr>
        <w:t>Die Tupfer in die entsprechenden Röhrchen stellen und diese beschriften.</w:t>
      </w:r>
    </w:p>
    <w:p w:rsidR="00396450" w:rsidRPr="004A7331" w:rsidRDefault="00396450" w:rsidP="00396450">
      <w:pPr>
        <w:pStyle w:val="Listenabsatz"/>
        <w:numPr>
          <w:ilvl w:val="0"/>
          <w:numId w:val="18"/>
        </w:numPr>
        <w:rPr>
          <w:rFonts w:cs="Tahoma"/>
        </w:rPr>
      </w:pPr>
      <w:r w:rsidRPr="004A7331">
        <w:rPr>
          <w:rFonts w:cs="Tahoma"/>
        </w:rPr>
        <w:t>Untersuchungsantrag vollständig ausfüllen und gemeinsam mit dem Tupfer an die AGES Linz einsenden</w:t>
      </w:r>
    </w:p>
    <w:p w:rsidR="00396450" w:rsidRPr="004A7331" w:rsidRDefault="00396450" w:rsidP="00396450">
      <w:pPr>
        <w:pStyle w:val="Listenabsatz"/>
        <w:numPr>
          <w:ilvl w:val="0"/>
          <w:numId w:val="18"/>
        </w:numPr>
        <w:spacing w:before="0" w:after="200"/>
        <w:rPr>
          <w:rFonts w:cs="Tahoma"/>
        </w:rPr>
      </w:pPr>
      <w:r w:rsidRPr="004A7331">
        <w:rPr>
          <w:rFonts w:cs="Tahoma"/>
        </w:rPr>
        <w:t>Tupfer bis zum Versand gekühlt lagern und innerhalb von 2 Tagen einsenden</w:t>
      </w:r>
    </w:p>
    <w:p w:rsidR="00396450" w:rsidRPr="004A7331" w:rsidRDefault="00396450" w:rsidP="00396450">
      <w:pPr>
        <w:autoSpaceDE w:val="0"/>
        <w:autoSpaceDN w:val="0"/>
        <w:adjustRightInd w:val="0"/>
        <w:rPr>
          <w:rFonts w:cs="Tahoma"/>
          <w:color w:val="000000"/>
        </w:rPr>
      </w:pPr>
      <w:r w:rsidRPr="004A7331">
        <w:rPr>
          <w:rFonts w:cs="Tahoma"/>
        </w:rPr>
        <w:t>Einsendung</w:t>
      </w:r>
    </w:p>
    <w:p w:rsidR="00396450" w:rsidRPr="004A7331" w:rsidRDefault="00396450" w:rsidP="00396450">
      <w:pPr>
        <w:pStyle w:val="Listenabsatz"/>
        <w:numPr>
          <w:ilvl w:val="0"/>
          <w:numId w:val="19"/>
        </w:numPr>
        <w:spacing w:before="0" w:after="200"/>
        <w:rPr>
          <w:rFonts w:cs="Tahoma"/>
        </w:rPr>
      </w:pPr>
      <w:r w:rsidRPr="004A7331">
        <w:rPr>
          <w:rFonts w:cs="Tahoma"/>
        </w:rPr>
        <w:t>Per Post, Kurier- oder Paketdienst</w:t>
      </w:r>
    </w:p>
    <w:p w:rsidR="00396450" w:rsidRPr="004A7331" w:rsidRDefault="00396450" w:rsidP="00396450">
      <w:pPr>
        <w:pStyle w:val="Listenabsatz"/>
        <w:numPr>
          <w:ilvl w:val="0"/>
          <w:numId w:val="19"/>
        </w:numPr>
        <w:spacing w:before="0" w:after="200"/>
        <w:rPr>
          <w:rFonts w:cs="Tahoma"/>
        </w:rPr>
      </w:pPr>
      <w:r w:rsidRPr="004A7331">
        <w:rPr>
          <w:rFonts w:cs="Tahoma"/>
        </w:rPr>
        <w:t>Persönliche Abgabe während der Öffnungszeiten</w:t>
      </w:r>
    </w:p>
    <w:p w:rsidR="004C0888" w:rsidRDefault="004C0888" w:rsidP="004C0888">
      <w:pPr>
        <w:pStyle w:val="Listenabsatz"/>
      </w:pPr>
    </w:p>
    <w:p w:rsidR="004C0888" w:rsidRDefault="004C0888" w:rsidP="004C0888">
      <w:pPr>
        <w:pStyle w:val="Listenabsatz"/>
      </w:pPr>
      <w:r>
        <w:rPr>
          <w:noProof/>
        </w:rPr>
        <w:drawing>
          <wp:inline distT="0" distB="0" distL="0" distR="0" wp14:anchorId="63E4177B">
            <wp:extent cx="3816626" cy="25349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429" cy="2540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22B" w:rsidRDefault="00D9122B" w:rsidP="00D9122B"/>
    <w:p w:rsidR="00D9122B" w:rsidRDefault="00D9122B" w:rsidP="00D9122B">
      <w:r>
        <w:t xml:space="preserve">Auswahl der zu </w:t>
      </w:r>
      <w:r w:rsidR="004C0888">
        <w:t>b</w:t>
      </w:r>
      <w:r>
        <w:t>eprobenden Tiere:</w:t>
      </w:r>
    </w:p>
    <w:p w:rsidR="00D9122B" w:rsidRDefault="00D9122B" w:rsidP="00D9122B">
      <w:pPr>
        <w:pStyle w:val="Listenabsatz"/>
        <w:numPr>
          <w:ilvl w:val="0"/>
          <w:numId w:val="15"/>
        </w:numPr>
      </w:pPr>
      <w:r>
        <w:t>hinkende Tiere</w:t>
      </w:r>
    </w:p>
    <w:p w:rsidR="00D9122B" w:rsidRDefault="00D9122B" w:rsidP="00D9122B">
      <w:pPr>
        <w:pStyle w:val="Listenabsatz"/>
        <w:numPr>
          <w:ilvl w:val="0"/>
          <w:numId w:val="15"/>
        </w:numPr>
      </w:pPr>
      <w:r>
        <w:lastRenderedPageBreak/>
        <w:t>Tiere mit veränderten Klauen</w:t>
      </w:r>
    </w:p>
    <w:p w:rsidR="00D9122B" w:rsidRDefault="00D9122B" w:rsidP="00D9122B">
      <w:pPr>
        <w:pStyle w:val="Listenabsatz"/>
        <w:numPr>
          <w:ilvl w:val="0"/>
          <w:numId w:val="15"/>
        </w:numPr>
      </w:pPr>
      <w:r>
        <w:t>zugekaufte Tiere</w:t>
      </w:r>
    </w:p>
    <w:p w:rsidR="00D9122B" w:rsidRDefault="00D9122B" w:rsidP="00D9122B">
      <w:pPr>
        <w:pStyle w:val="Listenabsatz"/>
        <w:numPr>
          <w:ilvl w:val="0"/>
          <w:numId w:val="15"/>
        </w:numPr>
      </w:pPr>
      <w:r>
        <w:t>Ausstellungstiere</w:t>
      </w:r>
    </w:p>
    <w:p w:rsidR="00D9122B" w:rsidRDefault="00D9122B" w:rsidP="00D9122B">
      <w:pPr>
        <w:pStyle w:val="Listenabsatz"/>
        <w:numPr>
          <w:ilvl w:val="0"/>
          <w:numId w:val="15"/>
        </w:numPr>
      </w:pPr>
      <w:r>
        <w:t>männliche Tiere</w:t>
      </w:r>
    </w:p>
    <w:p w:rsidR="00D9122B" w:rsidRDefault="00D9122B" w:rsidP="00D9122B">
      <w:pPr>
        <w:pStyle w:val="Listenabsatz"/>
        <w:numPr>
          <w:ilvl w:val="0"/>
          <w:numId w:val="15"/>
        </w:numPr>
      </w:pPr>
      <w:r>
        <w:t>zufällig ausgewählte Tiere jeden Alters</w:t>
      </w:r>
    </w:p>
    <w:p w:rsidR="00B83289" w:rsidRDefault="00B83289" w:rsidP="00B83289"/>
    <w:p w:rsidR="00B83289" w:rsidRDefault="00D9122B" w:rsidP="00B83289">
      <w:r>
        <w:t>Die Anzahl der zu beprobenden Tiere ist abhängig von der Herdengröße: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31"/>
        <w:gridCol w:w="2169"/>
      </w:tblGrid>
      <w:tr w:rsidR="00D9122B" w:rsidTr="00D9122B">
        <w:tc>
          <w:tcPr>
            <w:tcW w:w="2831" w:type="dxa"/>
          </w:tcPr>
          <w:p w:rsidR="00D9122B" w:rsidRPr="00D9122B" w:rsidRDefault="00D9122B" w:rsidP="00D9122B">
            <w:pPr>
              <w:pStyle w:val="Listenabsatz"/>
              <w:ind w:left="0"/>
              <w:jc w:val="center"/>
              <w:rPr>
                <w:b/>
              </w:rPr>
            </w:pPr>
            <w:r w:rsidRPr="00D9122B">
              <w:rPr>
                <w:b/>
              </w:rPr>
              <w:t>Herdengröße (inkl. Lämmer)</w:t>
            </w:r>
          </w:p>
        </w:tc>
        <w:tc>
          <w:tcPr>
            <w:tcW w:w="2169" w:type="dxa"/>
          </w:tcPr>
          <w:p w:rsidR="00D9122B" w:rsidRPr="00D9122B" w:rsidRDefault="00D9122B" w:rsidP="00D9122B">
            <w:pPr>
              <w:pStyle w:val="Listenabsatz"/>
              <w:ind w:left="0"/>
              <w:jc w:val="center"/>
              <w:rPr>
                <w:b/>
              </w:rPr>
            </w:pPr>
            <w:r w:rsidRPr="00D9122B">
              <w:rPr>
                <w:b/>
              </w:rPr>
              <w:t>Zu beprobende Tiere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rPr>
                <w:rFonts w:cs="Tahoma"/>
              </w:rPr>
              <w:t>≤</w:t>
            </w:r>
            <w:r>
              <w:t xml:space="preserve"> 20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16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t>21-30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18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t>31-40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25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t>41-50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26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t>51-70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27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t>71-120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28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t>121-260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29</w:t>
            </w:r>
          </w:p>
        </w:tc>
      </w:tr>
      <w:tr w:rsidR="00D9122B" w:rsidTr="00D9122B">
        <w:tc>
          <w:tcPr>
            <w:tcW w:w="2831" w:type="dxa"/>
          </w:tcPr>
          <w:p w:rsidR="00D9122B" w:rsidRDefault="00D9122B" w:rsidP="00D9122B">
            <w:pPr>
              <w:pStyle w:val="Listenabsatz"/>
              <w:ind w:left="0"/>
            </w:pPr>
            <w:r>
              <w:t>261-500</w:t>
            </w:r>
          </w:p>
        </w:tc>
        <w:tc>
          <w:tcPr>
            <w:tcW w:w="2169" w:type="dxa"/>
          </w:tcPr>
          <w:p w:rsidR="00D9122B" w:rsidRDefault="00D9122B" w:rsidP="00D9122B">
            <w:pPr>
              <w:pStyle w:val="Listenabsatz"/>
              <w:ind w:left="0"/>
            </w:pPr>
            <w:r>
              <w:t>30</w:t>
            </w:r>
          </w:p>
        </w:tc>
      </w:tr>
    </w:tbl>
    <w:p w:rsidR="00D9122B" w:rsidRDefault="00D9122B" w:rsidP="00D9122B">
      <w:pPr>
        <w:pStyle w:val="Listenabsatz"/>
      </w:pPr>
    </w:p>
    <w:p w:rsidR="00492448" w:rsidRDefault="00492448" w:rsidP="00396450">
      <w:r>
        <w:t>Die Untersuchungen können a</w:t>
      </w:r>
      <w:r w:rsidR="00396450">
        <w:t xml:space="preserve">uf Einzeltierbasis oder als </w:t>
      </w:r>
      <w:r>
        <w:t>Pool durchgeführt werden.</w:t>
      </w:r>
    </w:p>
    <w:p w:rsidR="00F806FA" w:rsidRDefault="00F806FA" w:rsidP="00396450">
      <w:r>
        <w:t>Kosten: Einzeltieruntersuchung: 16</w:t>
      </w:r>
      <w:r w:rsidR="00492448">
        <w:t xml:space="preserve"> </w:t>
      </w:r>
      <w:r>
        <w:t>€ excl. Mwst p</w:t>
      </w:r>
      <w:r w:rsidR="00396450">
        <w:t xml:space="preserve">ro Tupfer, Untersuchung im </w:t>
      </w:r>
      <w:r>
        <w:t>Pool: 6</w:t>
      </w:r>
      <w:r w:rsidR="00492448">
        <w:t xml:space="preserve"> </w:t>
      </w:r>
      <w:r>
        <w:t>€ excl. Mwst pro Tupfer</w:t>
      </w:r>
    </w:p>
    <w:p w:rsidR="00EC2621" w:rsidRDefault="00EC2621" w:rsidP="00EC2621"/>
    <w:p w:rsidR="00EC2621" w:rsidRDefault="00EC2621" w:rsidP="00EC2621">
      <w:r>
        <w:t>Kontakt:</w:t>
      </w:r>
    </w:p>
    <w:p w:rsidR="00EC2621" w:rsidRDefault="00EC2621" w:rsidP="00EC2621">
      <w:r>
        <w:t>AGES IVET Linz</w:t>
      </w:r>
    </w:p>
    <w:p w:rsidR="00EC2621" w:rsidRDefault="00EC2621" w:rsidP="00EC2621">
      <w:r>
        <w:t>Wieningerstraße 8</w:t>
      </w:r>
    </w:p>
    <w:p w:rsidR="00EC2621" w:rsidRDefault="00EC2621" w:rsidP="00EC2621">
      <w:r>
        <w:t>4020 Linz</w:t>
      </w:r>
    </w:p>
    <w:p w:rsidR="00EC2621" w:rsidRDefault="00EC2621" w:rsidP="00EC2621">
      <w:r>
        <w:t>050555 45111</w:t>
      </w:r>
    </w:p>
    <w:p w:rsidR="00EC2621" w:rsidRDefault="00EC2621" w:rsidP="00EC2621">
      <w:r>
        <w:t>vetmed.linz@ages.at</w:t>
      </w:r>
    </w:p>
    <w:p w:rsidR="00C377F9" w:rsidRDefault="00C377F9" w:rsidP="00D9122B">
      <w:pPr>
        <w:jc w:val="center"/>
      </w:pPr>
    </w:p>
    <w:sectPr w:rsidR="00C377F9" w:rsidSect="001A0FD5">
      <w:type w:val="continuous"/>
      <w:pgSz w:w="11906" w:h="16838"/>
      <w:pgMar w:top="2268" w:right="1134" w:bottom="1843" w:left="1418" w:header="680" w:footer="53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BB" w:rsidRDefault="00C115BB">
      <w:r>
        <w:separator/>
      </w:r>
    </w:p>
    <w:p w:rsidR="00C115BB" w:rsidRDefault="00C115BB"/>
    <w:p w:rsidR="00C115BB" w:rsidRDefault="00C115BB"/>
  </w:endnote>
  <w:endnote w:type="continuationSeparator" w:id="0">
    <w:p w:rsidR="00C115BB" w:rsidRDefault="00C115BB">
      <w:r>
        <w:continuationSeparator/>
      </w:r>
    </w:p>
    <w:p w:rsidR="00C115BB" w:rsidRDefault="00C115BB"/>
    <w:p w:rsidR="00C115BB" w:rsidRDefault="00C11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  <w:tblCaption w:val="Footer"/>
      <w:tblDescription w:val="Two-columned table; to the left organisational data, to the right the Austrian national coat of arms."/>
    </w:tblPr>
    <w:tblGrid>
      <w:gridCol w:w="6629"/>
      <w:gridCol w:w="2869"/>
    </w:tblGrid>
    <w:tr w:rsidR="00865AE3" w:rsidTr="0023446F">
      <w:trPr>
        <w:tblHeader/>
      </w:trPr>
      <w:tc>
        <w:tcPr>
          <w:tcW w:w="6629" w:type="dxa"/>
          <w:tcBorders>
            <w:bottom w:val="single" w:sz="4" w:space="0" w:color="auto"/>
          </w:tcBorders>
        </w:tcPr>
        <w:p w:rsidR="00865AE3" w:rsidRPr="001F4A35" w:rsidRDefault="00865AE3" w:rsidP="0023446F">
          <w:pPr>
            <w:rPr>
              <w:rFonts w:cs="Tahoma"/>
              <w:sz w:val="14"/>
              <w:szCs w:val="14"/>
            </w:rPr>
          </w:pPr>
          <w:r w:rsidRPr="001F4A35">
            <w:rPr>
              <w:rFonts w:cs="Tahoma"/>
              <w:color w:val="404040" w:themeColor="text1" w:themeTint="BF"/>
              <w:sz w:val="14"/>
              <w:szCs w:val="14"/>
            </w:rPr>
            <w:t>Österreichische Agentur für Gesundheit und Ernährungssicherheit GmbH</w:t>
          </w:r>
          <w:r w:rsidRPr="001F4A35">
            <w:rPr>
              <w:rFonts w:cs="Tahoma"/>
              <w:color w:val="404040" w:themeColor="text1" w:themeTint="BF"/>
              <w:sz w:val="14"/>
              <w:szCs w:val="14"/>
            </w:rPr>
            <w:br/>
            <w:t>Spargelfeldstraße 191 l 1220 Wien l ÖSTERREICH l www.ages.at</w:t>
          </w:r>
          <w:r w:rsidRPr="001F4A35">
            <w:rPr>
              <w:rFonts w:cs="Tahoma"/>
              <w:color w:val="404040" w:themeColor="text1" w:themeTint="BF"/>
              <w:sz w:val="14"/>
              <w:szCs w:val="14"/>
            </w:rPr>
            <w:br/>
            <w:t>DVR: 0014541 l Registergericht: Handelsgericht Wien l Firmenbuch: FN 223056z l UID: ATU 5408860</w:t>
          </w:r>
          <w:r w:rsidR="00D06DDC">
            <w:rPr>
              <w:rFonts w:cs="Tahoma"/>
              <w:color w:val="404040" w:themeColor="text1" w:themeTint="BF"/>
              <w:sz w:val="14"/>
              <w:szCs w:val="14"/>
            </w:rPr>
            <w:t>5</w:t>
          </w:r>
          <w:r w:rsidRPr="001F4A35">
            <w:rPr>
              <w:rFonts w:cs="Tahoma"/>
              <w:color w:val="404040" w:themeColor="text1" w:themeTint="BF"/>
              <w:sz w:val="14"/>
              <w:szCs w:val="14"/>
            </w:rPr>
            <w:br/>
          </w:r>
          <w:r w:rsidRPr="001F4A35">
            <w:rPr>
              <w:rFonts w:cs="Tahoma"/>
              <w:color w:val="404040" w:themeColor="text1" w:themeTint="BF"/>
              <w:sz w:val="14"/>
              <w:szCs w:val="14"/>
            </w:rPr>
            <w:br/>
          </w:r>
        </w:p>
      </w:tc>
      <w:tc>
        <w:tcPr>
          <w:tcW w:w="2869" w:type="dxa"/>
        </w:tcPr>
        <w:p w:rsidR="00865AE3" w:rsidRDefault="00865AE3" w:rsidP="0023446F">
          <w:pPr>
            <w:widowControl w:val="0"/>
            <w:spacing w:after="0"/>
            <w:jc w:val="right"/>
            <w:rPr>
              <w:color w:val="404040" w:themeColor="text1" w:themeTint="BF"/>
              <w:sz w:val="14"/>
              <w:szCs w:val="14"/>
              <w:lang w:val="en-US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573A4DED" wp14:editId="72CC5C41">
                <wp:extent cx="359410" cy="408305"/>
                <wp:effectExtent l="0" t="0" r="2540" b="0"/>
                <wp:docPr id="4" name="Grafik 4" descr="The eagle, the Austrian national coat of arms, as a symbol for public enterprises." title="National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408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65AE3" w:rsidRDefault="00865AE3" w:rsidP="0023446F">
          <w:pPr>
            <w:widowControl w:val="0"/>
            <w:spacing w:after="0"/>
            <w:jc w:val="right"/>
            <w:rPr>
              <w:color w:val="404040" w:themeColor="text1" w:themeTint="BF"/>
              <w:sz w:val="14"/>
              <w:szCs w:val="14"/>
              <w:lang w:val="en-US"/>
            </w:rPr>
          </w:pPr>
        </w:p>
        <w:p w:rsidR="00865AE3" w:rsidRPr="001F4A35" w:rsidRDefault="00865AE3" w:rsidP="0023446F">
          <w:pPr>
            <w:widowControl w:val="0"/>
            <w:spacing w:after="0"/>
            <w:jc w:val="right"/>
            <w:rPr>
              <w:rFonts w:cs="Tahoma"/>
              <w:sz w:val="14"/>
              <w:szCs w:val="14"/>
              <w:lang w:val="en-GB"/>
            </w:rPr>
          </w:pP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fldChar w:fldCharType="begin"/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instrText xml:space="preserve"> PAGE </w:instrText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fldChar w:fldCharType="separate"/>
          </w:r>
          <w:r w:rsidR="0086068D">
            <w:rPr>
              <w:rFonts w:cs="Tahoma"/>
              <w:noProof/>
              <w:color w:val="404040" w:themeColor="text1" w:themeTint="BF"/>
              <w:sz w:val="14"/>
              <w:szCs w:val="14"/>
              <w:lang w:val="en-US"/>
            </w:rPr>
            <w:t>2</w:t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fldChar w:fldCharType="end"/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t xml:space="preserve"> of </w:t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fldChar w:fldCharType="begin"/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instrText xml:space="preserve"> NUMPAGES </w:instrText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fldChar w:fldCharType="separate"/>
          </w:r>
          <w:r w:rsidR="0086068D">
            <w:rPr>
              <w:rFonts w:cs="Tahoma"/>
              <w:noProof/>
              <w:color w:val="404040" w:themeColor="text1" w:themeTint="BF"/>
              <w:sz w:val="14"/>
              <w:szCs w:val="14"/>
              <w:lang w:val="en-US"/>
            </w:rPr>
            <w:t>2</w:t>
          </w:r>
          <w:r w:rsidRPr="001F4A35">
            <w:rPr>
              <w:rFonts w:cs="Tahoma"/>
              <w:color w:val="404040" w:themeColor="text1" w:themeTint="BF"/>
              <w:sz w:val="14"/>
              <w:szCs w:val="14"/>
              <w:lang w:val="en-US"/>
            </w:rPr>
            <w:fldChar w:fldCharType="end"/>
          </w:r>
        </w:p>
      </w:tc>
    </w:tr>
  </w:tbl>
  <w:p w:rsidR="00865AE3" w:rsidRPr="00004BFA" w:rsidRDefault="00865AE3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BB" w:rsidRDefault="00C115BB">
      <w:r>
        <w:separator/>
      </w:r>
    </w:p>
    <w:p w:rsidR="00C115BB" w:rsidRDefault="00C115BB"/>
    <w:p w:rsidR="00C115BB" w:rsidRDefault="00C115BB"/>
  </w:footnote>
  <w:footnote w:type="continuationSeparator" w:id="0">
    <w:p w:rsidR="00C115BB" w:rsidRDefault="00C115BB">
      <w:r>
        <w:continuationSeparator/>
      </w:r>
    </w:p>
    <w:p w:rsidR="00C115BB" w:rsidRDefault="00C115BB"/>
    <w:p w:rsidR="00C115BB" w:rsidRDefault="00C11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91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7555"/>
      <w:gridCol w:w="2636"/>
    </w:tblGrid>
    <w:tr w:rsidR="00865AE3" w:rsidTr="00852BF0">
      <w:trPr>
        <w:tblHeader/>
      </w:trPr>
      <w:tc>
        <w:tcPr>
          <w:tcW w:w="7555" w:type="dxa"/>
          <w:vAlign w:val="center"/>
        </w:tcPr>
        <w:p w:rsidR="00822F52" w:rsidRPr="001F4A35" w:rsidRDefault="00094A83" w:rsidP="005B083E">
          <w:pPr>
            <w:rPr>
              <w:rFonts w:cs="Tahoma"/>
              <w:sz w:val="16"/>
              <w:szCs w:val="16"/>
            </w:rPr>
          </w:pPr>
          <w:r>
            <w:rPr>
              <w:noProof/>
            </w:rPr>
            <w:t>Institut für Veterinärmedizinische Untersuchungen</w:t>
          </w:r>
          <w:r w:rsidR="00CC4AE9" w:rsidRPr="001F4A35">
            <w:rPr>
              <w:rFonts w:cs="Tahoma"/>
              <w:sz w:val="16"/>
              <w:szCs w:val="16"/>
            </w:rPr>
            <w:br/>
          </w:r>
          <w:r>
            <w:rPr>
              <w:noProof/>
            </w:rPr>
            <w:t>Wieningerstraße 8, 4020 Linz</w:t>
          </w:r>
          <w:r w:rsidR="00CC4AE9" w:rsidRPr="001F4A35">
            <w:rPr>
              <w:rFonts w:cs="Tahoma"/>
              <w:sz w:val="16"/>
              <w:szCs w:val="16"/>
            </w:rPr>
            <w:br/>
          </w:r>
          <w:r>
            <w:rPr>
              <w:noProof/>
            </w:rPr>
            <w:t>Leitung Dr. Michael Dünser</w:t>
          </w:r>
        </w:p>
      </w:tc>
      <w:tc>
        <w:tcPr>
          <w:tcW w:w="2636" w:type="dxa"/>
        </w:tcPr>
        <w:p w:rsidR="00865AE3" w:rsidRPr="00932B6D" w:rsidRDefault="00865AE3" w:rsidP="00822F52">
          <w:pPr>
            <w:ind w:left="-284" w:right="283"/>
            <w:jc w:val="right"/>
            <w:rPr>
              <w:sz w:val="2"/>
              <w:szCs w:val="2"/>
            </w:rPr>
          </w:pPr>
          <w:r w:rsidRPr="00932B6D">
            <w:rPr>
              <w:noProof/>
              <w:sz w:val="2"/>
              <w:szCs w:val="2"/>
            </w:rPr>
            <w:drawing>
              <wp:inline distT="0" distB="0" distL="0" distR="0" wp14:anchorId="33608D3B" wp14:editId="1A16E508">
                <wp:extent cx="1442720" cy="851535"/>
                <wp:effectExtent l="0" t="0" r="5080" b="5715"/>
                <wp:docPr id="2" name="Bild 0" descr="Company logo of Austrian Agency for Health and Food Safety." title="AGES compan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0" descr="AGES Logo 2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AE3" w:rsidRPr="00C45A08" w:rsidRDefault="00865AE3" w:rsidP="005B6F07">
    <w:pPr>
      <w:pStyle w:val="Kopfzeile"/>
      <w:ind w:left="-680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64C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C27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A63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9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49E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7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3E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45A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665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6A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C124E"/>
    <w:multiLevelType w:val="hybridMultilevel"/>
    <w:tmpl w:val="BC9C4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A767A"/>
    <w:multiLevelType w:val="hybridMultilevel"/>
    <w:tmpl w:val="0D6C5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43811"/>
    <w:multiLevelType w:val="hybridMultilevel"/>
    <w:tmpl w:val="49329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6021C"/>
    <w:multiLevelType w:val="hybridMultilevel"/>
    <w:tmpl w:val="335CC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58A"/>
    <w:multiLevelType w:val="hybridMultilevel"/>
    <w:tmpl w:val="49747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C0C00"/>
    <w:multiLevelType w:val="hybridMultilevel"/>
    <w:tmpl w:val="07F45A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90372"/>
    <w:multiLevelType w:val="hybridMultilevel"/>
    <w:tmpl w:val="B032F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A2093"/>
    <w:multiLevelType w:val="hybridMultilevel"/>
    <w:tmpl w:val="971A5394"/>
    <w:lvl w:ilvl="0" w:tplc="C1B6178A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11"/>
  </w:num>
  <w:num w:numId="16">
    <w:abstractNumId w:val="10"/>
  </w:num>
  <w:num w:numId="17">
    <w:abstractNumId w:val="15"/>
  </w:num>
  <w:num w:numId="18">
    <w:abstractNumId w:val="12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97"/>
    <w:rsid w:val="00004BFA"/>
    <w:rsid w:val="00014DE9"/>
    <w:rsid w:val="00021871"/>
    <w:rsid w:val="00022E1A"/>
    <w:rsid w:val="00023916"/>
    <w:rsid w:val="0002595A"/>
    <w:rsid w:val="000317DF"/>
    <w:rsid w:val="0003755D"/>
    <w:rsid w:val="000608AA"/>
    <w:rsid w:val="00071433"/>
    <w:rsid w:val="00074DEC"/>
    <w:rsid w:val="000922D5"/>
    <w:rsid w:val="000929A6"/>
    <w:rsid w:val="00094A83"/>
    <w:rsid w:val="000B21C5"/>
    <w:rsid w:val="000C1B4A"/>
    <w:rsid w:val="000F7F62"/>
    <w:rsid w:val="00100C24"/>
    <w:rsid w:val="00104D11"/>
    <w:rsid w:val="0010735E"/>
    <w:rsid w:val="00123686"/>
    <w:rsid w:val="0012436E"/>
    <w:rsid w:val="001451FD"/>
    <w:rsid w:val="00146442"/>
    <w:rsid w:val="00151B47"/>
    <w:rsid w:val="00186D37"/>
    <w:rsid w:val="0019761D"/>
    <w:rsid w:val="001A0FD5"/>
    <w:rsid w:val="001B2928"/>
    <w:rsid w:val="001B3864"/>
    <w:rsid w:val="001B3ACD"/>
    <w:rsid w:val="001F4A35"/>
    <w:rsid w:val="001F5E76"/>
    <w:rsid w:val="002048E2"/>
    <w:rsid w:val="00205B3D"/>
    <w:rsid w:val="0023446F"/>
    <w:rsid w:val="00245858"/>
    <w:rsid w:val="00256317"/>
    <w:rsid w:val="00257121"/>
    <w:rsid w:val="0028627C"/>
    <w:rsid w:val="00290719"/>
    <w:rsid w:val="00291241"/>
    <w:rsid w:val="0029346A"/>
    <w:rsid w:val="002A7549"/>
    <w:rsid w:val="002B0D6B"/>
    <w:rsid w:val="002C758C"/>
    <w:rsid w:val="0030003B"/>
    <w:rsid w:val="00321551"/>
    <w:rsid w:val="0034549F"/>
    <w:rsid w:val="0034556B"/>
    <w:rsid w:val="00354BCE"/>
    <w:rsid w:val="00366EE4"/>
    <w:rsid w:val="003741AE"/>
    <w:rsid w:val="00374625"/>
    <w:rsid w:val="00396450"/>
    <w:rsid w:val="00396E54"/>
    <w:rsid w:val="003A22CF"/>
    <w:rsid w:val="003A2845"/>
    <w:rsid w:val="003A3F6B"/>
    <w:rsid w:val="003C4713"/>
    <w:rsid w:val="003D69D5"/>
    <w:rsid w:val="003E1507"/>
    <w:rsid w:val="003E16D2"/>
    <w:rsid w:val="003E333C"/>
    <w:rsid w:val="003E6811"/>
    <w:rsid w:val="003F3B64"/>
    <w:rsid w:val="003F6BF5"/>
    <w:rsid w:val="00406DC9"/>
    <w:rsid w:val="00407790"/>
    <w:rsid w:val="004206CD"/>
    <w:rsid w:val="00422D15"/>
    <w:rsid w:val="00435AE6"/>
    <w:rsid w:val="004469ED"/>
    <w:rsid w:val="00450269"/>
    <w:rsid w:val="00453800"/>
    <w:rsid w:val="00457BC5"/>
    <w:rsid w:val="00467B92"/>
    <w:rsid w:val="004700CE"/>
    <w:rsid w:val="00471FD0"/>
    <w:rsid w:val="00492448"/>
    <w:rsid w:val="004A5C25"/>
    <w:rsid w:val="004B4177"/>
    <w:rsid w:val="004C0888"/>
    <w:rsid w:val="004D7F34"/>
    <w:rsid w:val="004F262F"/>
    <w:rsid w:val="0050371E"/>
    <w:rsid w:val="00505862"/>
    <w:rsid w:val="005246CE"/>
    <w:rsid w:val="005358CB"/>
    <w:rsid w:val="00545E3C"/>
    <w:rsid w:val="005461D6"/>
    <w:rsid w:val="00554186"/>
    <w:rsid w:val="00556D7E"/>
    <w:rsid w:val="005673EB"/>
    <w:rsid w:val="00577B2C"/>
    <w:rsid w:val="005A3727"/>
    <w:rsid w:val="005B083E"/>
    <w:rsid w:val="005B4D47"/>
    <w:rsid w:val="005B6E19"/>
    <w:rsid w:val="005B6F07"/>
    <w:rsid w:val="005C36C5"/>
    <w:rsid w:val="005E469B"/>
    <w:rsid w:val="005E579B"/>
    <w:rsid w:val="005E6572"/>
    <w:rsid w:val="0060456F"/>
    <w:rsid w:val="00605885"/>
    <w:rsid w:val="00612F4E"/>
    <w:rsid w:val="00625DB0"/>
    <w:rsid w:val="00626D2E"/>
    <w:rsid w:val="006446A9"/>
    <w:rsid w:val="00656606"/>
    <w:rsid w:val="0066576A"/>
    <w:rsid w:val="00683D7B"/>
    <w:rsid w:val="006933A8"/>
    <w:rsid w:val="0069770A"/>
    <w:rsid w:val="006A3015"/>
    <w:rsid w:val="006A5905"/>
    <w:rsid w:val="006B54C1"/>
    <w:rsid w:val="006B5CE5"/>
    <w:rsid w:val="006C33AC"/>
    <w:rsid w:val="006D0A54"/>
    <w:rsid w:val="006E25FF"/>
    <w:rsid w:val="006F25E1"/>
    <w:rsid w:val="0070241F"/>
    <w:rsid w:val="0071747A"/>
    <w:rsid w:val="00746069"/>
    <w:rsid w:val="0075108C"/>
    <w:rsid w:val="00770667"/>
    <w:rsid w:val="0078556E"/>
    <w:rsid w:val="007B3698"/>
    <w:rsid w:val="007B619A"/>
    <w:rsid w:val="007B69BD"/>
    <w:rsid w:val="007E5122"/>
    <w:rsid w:val="008064CA"/>
    <w:rsid w:val="0081271B"/>
    <w:rsid w:val="00822F52"/>
    <w:rsid w:val="008231B9"/>
    <w:rsid w:val="00823DB2"/>
    <w:rsid w:val="00830030"/>
    <w:rsid w:val="00836424"/>
    <w:rsid w:val="0084348C"/>
    <w:rsid w:val="00852BF0"/>
    <w:rsid w:val="00854EB3"/>
    <w:rsid w:val="0086068D"/>
    <w:rsid w:val="00865AE3"/>
    <w:rsid w:val="00867F7B"/>
    <w:rsid w:val="00880797"/>
    <w:rsid w:val="00891ED8"/>
    <w:rsid w:val="008950A5"/>
    <w:rsid w:val="008A109F"/>
    <w:rsid w:val="008A6C0E"/>
    <w:rsid w:val="008B3AA5"/>
    <w:rsid w:val="008B6EC8"/>
    <w:rsid w:val="008C1F00"/>
    <w:rsid w:val="008C617C"/>
    <w:rsid w:val="008C78E8"/>
    <w:rsid w:val="008D0F69"/>
    <w:rsid w:val="008E129A"/>
    <w:rsid w:val="008E173C"/>
    <w:rsid w:val="009137EE"/>
    <w:rsid w:val="009209F7"/>
    <w:rsid w:val="00922D73"/>
    <w:rsid w:val="00922ED2"/>
    <w:rsid w:val="00923E6A"/>
    <w:rsid w:val="00932B6D"/>
    <w:rsid w:val="00944355"/>
    <w:rsid w:val="0094783B"/>
    <w:rsid w:val="00967C21"/>
    <w:rsid w:val="00971A7B"/>
    <w:rsid w:val="00971D34"/>
    <w:rsid w:val="00975431"/>
    <w:rsid w:val="00983562"/>
    <w:rsid w:val="00985AF6"/>
    <w:rsid w:val="00991DC3"/>
    <w:rsid w:val="009B73B5"/>
    <w:rsid w:val="009D02D5"/>
    <w:rsid w:val="009D464F"/>
    <w:rsid w:val="00A1029F"/>
    <w:rsid w:val="00A42C9B"/>
    <w:rsid w:val="00A4713F"/>
    <w:rsid w:val="00A50492"/>
    <w:rsid w:val="00A51A5F"/>
    <w:rsid w:val="00A569D0"/>
    <w:rsid w:val="00A575EC"/>
    <w:rsid w:val="00A6089B"/>
    <w:rsid w:val="00A60B00"/>
    <w:rsid w:val="00A6578C"/>
    <w:rsid w:val="00AB219D"/>
    <w:rsid w:val="00AC3651"/>
    <w:rsid w:val="00AE1359"/>
    <w:rsid w:val="00B01CEC"/>
    <w:rsid w:val="00B1025E"/>
    <w:rsid w:val="00B21ECB"/>
    <w:rsid w:val="00B3003C"/>
    <w:rsid w:val="00B30908"/>
    <w:rsid w:val="00B3658F"/>
    <w:rsid w:val="00B62987"/>
    <w:rsid w:val="00B6530A"/>
    <w:rsid w:val="00B72AE9"/>
    <w:rsid w:val="00B76BC6"/>
    <w:rsid w:val="00B812AE"/>
    <w:rsid w:val="00B83289"/>
    <w:rsid w:val="00B84747"/>
    <w:rsid w:val="00B91D66"/>
    <w:rsid w:val="00B96781"/>
    <w:rsid w:val="00BA66A9"/>
    <w:rsid w:val="00BB7D85"/>
    <w:rsid w:val="00BF2524"/>
    <w:rsid w:val="00BF4829"/>
    <w:rsid w:val="00BF7B39"/>
    <w:rsid w:val="00C00B59"/>
    <w:rsid w:val="00C04567"/>
    <w:rsid w:val="00C115BB"/>
    <w:rsid w:val="00C27EE1"/>
    <w:rsid w:val="00C354E2"/>
    <w:rsid w:val="00C377F9"/>
    <w:rsid w:val="00C47D61"/>
    <w:rsid w:val="00C51C01"/>
    <w:rsid w:val="00C6082E"/>
    <w:rsid w:val="00C673C6"/>
    <w:rsid w:val="00C74D87"/>
    <w:rsid w:val="00C80472"/>
    <w:rsid w:val="00C854AF"/>
    <w:rsid w:val="00CC4340"/>
    <w:rsid w:val="00CC4AE9"/>
    <w:rsid w:val="00CE0980"/>
    <w:rsid w:val="00CE0EC8"/>
    <w:rsid w:val="00CF5E38"/>
    <w:rsid w:val="00D06DDC"/>
    <w:rsid w:val="00D130B9"/>
    <w:rsid w:val="00D27103"/>
    <w:rsid w:val="00D544A5"/>
    <w:rsid w:val="00D55E07"/>
    <w:rsid w:val="00D70CDB"/>
    <w:rsid w:val="00D9122B"/>
    <w:rsid w:val="00D91AE2"/>
    <w:rsid w:val="00DA089A"/>
    <w:rsid w:val="00DA20E3"/>
    <w:rsid w:val="00DC139D"/>
    <w:rsid w:val="00DC4ED3"/>
    <w:rsid w:val="00DD742E"/>
    <w:rsid w:val="00DE084B"/>
    <w:rsid w:val="00DE15AD"/>
    <w:rsid w:val="00E1762F"/>
    <w:rsid w:val="00E31EBA"/>
    <w:rsid w:val="00E550E7"/>
    <w:rsid w:val="00E633BB"/>
    <w:rsid w:val="00EB33F3"/>
    <w:rsid w:val="00EC2621"/>
    <w:rsid w:val="00EC504A"/>
    <w:rsid w:val="00ED73CE"/>
    <w:rsid w:val="00EF022F"/>
    <w:rsid w:val="00EF1D8C"/>
    <w:rsid w:val="00F02E9A"/>
    <w:rsid w:val="00F070E3"/>
    <w:rsid w:val="00F1098B"/>
    <w:rsid w:val="00F10AD7"/>
    <w:rsid w:val="00F12171"/>
    <w:rsid w:val="00F17134"/>
    <w:rsid w:val="00F2320A"/>
    <w:rsid w:val="00F24501"/>
    <w:rsid w:val="00F33F90"/>
    <w:rsid w:val="00F52849"/>
    <w:rsid w:val="00F601DE"/>
    <w:rsid w:val="00F64558"/>
    <w:rsid w:val="00F806FA"/>
    <w:rsid w:val="00F9165C"/>
    <w:rsid w:val="00F94078"/>
    <w:rsid w:val="00F95423"/>
    <w:rsid w:val="00F955C6"/>
    <w:rsid w:val="00FA7840"/>
    <w:rsid w:val="00FB6FD4"/>
    <w:rsid w:val="00FC0C43"/>
    <w:rsid w:val="00FE4628"/>
    <w:rsid w:val="00FF05FC"/>
    <w:rsid w:val="00FF252F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7883CC5-F481-4EE9-92B8-A9AE63B7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8231B9"/>
    <w:pPr>
      <w:spacing w:before="60" w:after="60"/>
    </w:pPr>
    <w:rPr>
      <w:rFonts w:ascii="Tahoma" w:hAnsi="Tahoma"/>
      <w:color w:val="000000" w:themeColor="text1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8231B9"/>
    <w:pPr>
      <w:spacing w:before="240" w:after="240"/>
      <w:outlineLvl w:val="0"/>
    </w:pPr>
    <w:rPr>
      <w:rFonts w:ascii="Verdana" w:hAnsi="Verdana"/>
      <w:b/>
      <w:sz w:val="26"/>
      <w:szCs w:val="26"/>
    </w:rPr>
  </w:style>
  <w:style w:type="paragraph" w:styleId="berschrift2">
    <w:name w:val="heading 2"/>
    <w:basedOn w:val="Standard"/>
    <w:next w:val="Standard"/>
    <w:qFormat/>
    <w:rsid w:val="008231B9"/>
    <w:pPr>
      <w:spacing w:before="240" w:after="240"/>
      <w:outlineLvl w:val="1"/>
    </w:pPr>
    <w:rPr>
      <w:rFonts w:ascii="Verdana" w:hAnsi="Verdana"/>
      <w:b/>
      <w:sz w:val="22"/>
      <w:szCs w:val="22"/>
    </w:rPr>
  </w:style>
  <w:style w:type="paragraph" w:styleId="berschrift3">
    <w:name w:val="heading 3"/>
    <w:basedOn w:val="Standard"/>
    <w:next w:val="Standard"/>
    <w:qFormat/>
    <w:rsid w:val="008231B9"/>
    <w:pPr>
      <w:spacing w:before="240" w:after="240"/>
      <w:outlineLvl w:val="2"/>
    </w:pPr>
    <w:rPr>
      <w:rFonts w:ascii="Verdana" w:hAnsi="Verdana"/>
      <w:b/>
      <w:color w:val="80808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8231B9"/>
    <w:pPr>
      <w:spacing w:before="240" w:after="240"/>
      <w:outlineLvl w:val="3"/>
    </w:pPr>
    <w:rPr>
      <w:rFonts w:ascii="Verdana" w:hAnsi="Verdana"/>
      <w:color w:val="80808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8231B9"/>
    <w:pPr>
      <w:spacing w:before="240" w:after="240"/>
      <w:outlineLvl w:val="4"/>
    </w:pPr>
    <w:rPr>
      <w:b/>
      <w:color w:val="80808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8231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8231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8231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8231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231B9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locked/>
    <w:rsid w:val="008231B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locked/>
    <w:rsid w:val="008231B9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8231B9"/>
    <w:rPr>
      <w:rFonts w:ascii="Lucida Grande" w:hAnsi="Lucida Grande"/>
      <w:sz w:val="18"/>
      <w:szCs w:val="18"/>
    </w:rPr>
  </w:style>
  <w:style w:type="character" w:styleId="Seitenzahl">
    <w:name w:val="page number"/>
    <w:rsid w:val="008231B9"/>
    <w:rPr>
      <w:rFonts w:ascii="Tahoma" w:hAnsi="Tahoma"/>
    </w:rPr>
  </w:style>
  <w:style w:type="character" w:customStyle="1" w:styleId="berschrift4Zchn">
    <w:name w:val="Überschrift 4 Zchn"/>
    <w:link w:val="berschrift4"/>
    <w:rsid w:val="008231B9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Standard"/>
    <w:qFormat/>
    <w:rsid w:val="008231B9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Standard"/>
    <w:qFormat/>
    <w:rsid w:val="008231B9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Absatz-Standardschriftart"/>
    <w:uiPriority w:val="1"/>
    <w:qFormat/>
    <w:rsid w:val="008231B9"/>
    <w:rPr>
      <w:rFonts w:ascii="Tahoma" w:hAnsi="Tahoma"/>
      <w:b/>
      <w:sz w:val="16"/>
    </w:rPr>
  </w:style>
  <w:style w:type="character" w:customStyle="1" w:styleId="Infoblockregular">
    <w:name w:val="Infoblock regular"/>
    <w:basedOn w:val="Absatz-Standardschriftart"/>
    <w:uiPriority w:val="1"/>
    <w:qFormat/>
    <w:rsid w:val="008231B9"/>
    <w:rPr>
      <w:rFonts w:ascii="Tahoma" w:hAnsi="Tahoma"/>
      <w:sz w:val="16"/>
    </w:rPr>
  </w:style>
  <w:style w:type="paragraph" w:customStyle="1" w:styleId="Organisationseinheit">
    <w:name w:val="Organisationseinheit"/>
    <w:basedOn w:val="Standard"/>
    <w:qFormat/>
    <w:rsid w:val="008231B9"/>
    <w:pPr>
      <w:framePr w:w="6521" w:h="726" w:hRule="exact" w:hSpace="142" w:wrap="around" w:vAnchor="page" w:hAnchor="page" w:x="1419" w:y="1135" w:anchorLock="1"/>
      <w:spacing w:before="0" w:after="0"/>
    </w:pPr>
    <w:rPr>
      <w:sz w:val="16"/>
      <w:szCs w:val="17"/>
    </w:rPr>
  </w:style>
  <w:style w:type="character" w:customStyle="1" w:styleId="berschrift5Zchn">
    <w:name w:val="Überschrift 5 Zchn"/>
    <w:basedOn w:val="Absatz-Standardschriftart"/>
    <w:link w:val="berschrift5"/>
    <w:rsid w:val="008231B9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Standard"/>
    <w:qFormat/>
    <w:rsid w:val="008231B9"/>
  </w:style>
  <w:style w:type="paragraph" w:customStyle="1" w:styleId="Fuzeilebold">
    <w:name w:val="Fußzeile bold"/>
    <w:basedOn w:val="Fuzeile"/>
    <w:qFormat/>
    <w:rsid w:val="008231B9"/>
    <w:pPr>
      <w:spacing w:before="0" w:after="0"/>
    </w:pPr>
    <w:rPr>
      <w:b/>
      <w:sz w:val="14"/>
    </w:rPr>
  </w:style>
  <w:style w:type="paragraph" w:customStyle="1" w:styleId="ListeAufzaehlung">
    <w:name w:val="Liste Aufzaehlung"/>
    <w:basedOn w:val="Standard"/>
    <w:qFormat/>
    <w:rsid w:val="008231B9"/>
    <w:pPr>
      <w:numPr>
        <w:numId w:val="1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ListeNummerierung">
    <w:name w:val="Liste Nummerierung"/>
    <w:basedOn w:val="Standard"/>
    <w:qFormat/>
    <w:rsid w:val="008231B9"/>
    <w:pPr>
      <w:numPr>
        <w:numId w:val="2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Fuzeileregular">
    <w:name w:val="Fußzeile regular"/>
    <w:basedOn w:val="Fuzeile"/>
    <w:qFormat/>
    <w:rsid w:val="008231B9"/>
    <w:pPr>
      <w:spacing w:before="0" w:after="0"/>
    </w:pPr>
    <w:rPr>
      <w:sz w:val="14"/>
    </w:rPr>
  </w:style>
  <w:style w:type="paragraph" w:styleId="Beschriftung">
    <w:name w:val="caption"/>
    <w:basedOn w:val="Standard"/>
    <w:next w:val="Standard"/>
    <w:unhideWhenUsed/>
    <w:qFormat/>
    <w:rsid w:val="008231B9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Standard"/>
    <w:qFormat/>
    <w:rsid w:val="008231B9"/>
    <w:pPr>
      <w:spacing w:before="120" w:after="480"/>
    </w:pPr>
    <w:rPr>
      <w:b/>
      <w:bCs/>
      <w:sz w:val="22"/>
    </w:rPr>
  </w:style>
  <w:style w:type="paragraph" w:styleId="Abbildungsverzeichnis">
    <w:name w:val="table of figures"/>
    <w:basedOn w:val="Standard"/>
    <w:next w:val="Standard"/>
    <w:uiPriority w:val="99"/>
    <w:rsid w:val="008231B9"/>
    <w:pPr>
      <w:spacing w:after="0"/>
    </w:pPr>
  </w:style>
  <w:style w:type="character" w:styleId="Hyperlink">
    <w:name w:val="Hyperlink"/>
    <w:basedOn w:val="Absatz-Standardschriftart"/>
    <w:uiPriority w:val="99"/>
    <w:unhideWhenUsed/>
    <w:locked/>
    <w:rsid w:val="008231B9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231B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8231B9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8231B9"/>
    <w:pPr>
      <w:spacing w:after="100"/>
      <w:ind w:left="400"/>
    </w:pPr>
  </w:style>
  <w:style w:type="paragraph" w:customStyle="1" w:styleId="FormatvorlageVor0PtNach0Pt">
    <w:name w:val="Formatvorlage Vor:  0 Pt. Nach:  0 Pt."/>
    <w:basedOn w:val="Standard"/>
    <w:rsid w:val="008231B9"/>
    <w:pPr>
      <w:spacing w:before="0" w:after="0"/>
    </w:pPr>
    <w:rPr>
      <w:szCs w:val="20"/>
    </w:rPr>
  </w:style>
  <w:style w:type="table" w:styleId="Tabellenraster">
    <w:name w:val="Table Grid"/>
    <w:basedOn w:val="NormaleTabelle"/>
    <w:locked/>
    <w:rsid w:val="0082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locked/>
    <w:rsid w:val="008231B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locked/>
    <w:rsid w:val="008231B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DunkleListe-Akzent6">
    <w:name w:val="Dark List Accent 6"/>
    <w:basedOn w:val="NormaleTabelle"/>
    <w:uiPriority w:val="70"/>
    <w:locked/>
    <w:rsid w:val="008231B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Code">
    <w:name w:val="Code"/>
    <w:basedOn w:val="Standard"/>
    <w:link w:val="CodeZchn"/>
    <w:qFormat/>
    <w:rsid w:val="008231B9"/>
    <w:pPr>
      <w:spacing w:before="240" w:after="240"/>
      <w:ind w:left="567"/>
      <w:contextualSpacing/>
    </w:pPr>
    <w:rPr>
      <w:rFonts w:ascii="Courier New" w:hAnsi="Courier New" w:cs="Courier New"/>
      <w:color w:val="404040" w:themeColor="text1" w:themeTint="BF"/>
      <w:szCs w:val="20"/>
      <w:lang w:val="en-GB"/>
    </w:rPr>
  </w:style>
  <w:style w:type="character" w:styleId="Hervorhebung">
    <w:name w:val="Emphasis"/>
    <w:basedOn w:val="Absatz-Standardschriftart"/>
    <w:qFormat/>
    <w:locked/>
    <w:rsid w:val="008231B9"/>
    <w:rPr>
      <w:i/>
      <w:iCs/>
    </w:rPr>
  </w:style>
  <w:style w:type="character" w:customStyle="1" w:styleId="CodeZchn">
    <w:name w:val="Code Zchn"/>
    <w:basedOn w:val="Absatz-Standardschriftart"/>
    <w:link w:val="Code"/>
    <w:rsid w:val="008231B9"/>
    <w:rPr>
      <w:rFonts w:ascii="Courier New" w:hAnsi="Courier New" w:cs="Courier New"/>
      <w:color w:val="404040" w:themeColor="text1" w:themeTint="BF"/>
      <w:lang w:val="en-GB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8231B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AT" w:eastAsia="de-AT"/>
    </w:rPr>
  </w:style>
  <w:style w:type="character" w:styleId="Fett">
    <w:name w:val="Strong"/>
    <w:basedOn w:val="Absatz-Standardschriftart"/>
    <w:qFormat/>
    <w:rsid w:val="008231B9"/>
    <w:rPr>
      <w:b/>
      <w:bCs/>
    </w:rPr>
  </w:style>
  <w:style w:type="paragraph" w:customStyle="1" w:styleId="Kursiv">
    <w:name w:val="Kursiv"/>
    <w:basedOn w:val="Standard"/>
    <w:link w:val="KursivZchn"/>
    <w:qFormat/>
    <w:rsid w:val="008231B9"/>
    <w:rPr>
      <w:i/>
      <w:color w:val="auto"/>
      <w:szCs w:val="20"/>
      <w:lang w:val="en-GB"/>
    </w:rPr>
  </w:style>
  <w:style w:type="paragraph" w:customStyle="1" w:styleId="Unterstrichen">
    <w:name w:val="Unterstrichen"/>
    <w:basedOn w:val="Standard"/>
    <w:link w:val="UnterstrichenZchn"/>
    <w:qFormat/>
    <w:rsid w:val="008231B9"/>
    <w:rPr>
      <w:color w:val="auto"/>
      <w:szCs w:val="20"/>
      <w:u w:val="single"/>
      <w:lang w:val="en-GB"/>
    </w:rPr>
  </w:style>
  <w:style w:type="character" w:customStyle="1" w:styleId="KursivZchn">
    <w:name w:val="Kursiv Zchn"/>
    <w:basedOn w:val="Absatz-Standardschriftart"/>
    <w:link w:val="Kursiv"/>
    <w:rsid w:val="008231B9"/>
    <w:rPr>
      <w:rFonts w:ascii="Tahoma" w:hAnsi="Tahoma"/>
      <w:i/>
      <w:lang w:val="en-GB" w:eastAsia="de-DE"/>
    </w:rPr>
  </w:style>
  <w:style w:type="paragraph" w:styleId="Listenabsatz">
    <w:name w:val="List Paragraph"/>
    <w:basedOn w:val="Standard"/>
    <w:uiPriority w:val="34"/>
    <w:qFormat/>
    <w:locked/>
    <w:rsid w:val="008231B9"/>
    <w:pPr>
      <w:ind w:left="720"/>
      <w:contextualSpacing/>
    </w:pPr>
  </w:style>
  <w:style w:type="character" w:customStyle="1" w:styleId="UnterstrichenZchn">
    <w:name w:val="Unterstrichen Zchn"/>
    <w:basedOn w:val="Absatz-Standardschriftart"/>
    <w:link w:val="Unterstrichen"/>
    <w:rsid w:val="008231B9"/>
    <w:rPr>
      <w:rFonts w:ascii="Tahoma" w:hAnsi="Tahoma"/>
      <w:u w:val="single"/>
      <w:lang w:val="en-GB" w:eastAsia="de-DE"/>
    </w:rPr>
  </w:style>
  <w:style w:type="paragraph" w:customStyle="1" w:styleId="Link">
    <w:name w:val="Link"/>
    <w:basedOn w:val="Standard"/>
    <w:link w:val="LinkZchn"/>
    <w:qFormat/>
    <w:rsid w:val="008231B9"/>
    <w:rPr>
      <w:color w:val="0000FF"/>
      <w:szCs w:val="20"/>
      <w:u w:val="single"/>
      <w:lang w:val="en-GB"/>
    </w:rPr>
  </w:style>
  <w:style w:type="character" w:customStyle="1" w:styleId="LinkZchn">
    <w:name w:val="Link Zchn"/>
    <w:basedOn w:val="Absatz-Standardschriftart"/>
    <w:link w:val="Link"/>
    <w:rsid w:val="008231B9"/>
    <w:rPr>
      <w:rFonts w:ascii="Tahoma" w:hAnsi="Tahoma"/>
      <w:color w:val="0000FF"/>
      <w:u w:val="single"/>
      <w:lang w:val="en-GB" w:eastAsia="de-DE"/>
    </w:rPr>
  </w:style>
  <w:style w:type="paragraph" w:styleId="Anrede">
    <w:name w:val="Salutation"/>
    <w:basedOn w:val="Standard"/>
    <w:next w:val="Standard"/>
    <w:link w:val="AnredeZchn"/>
    <w:locked/>
    <w:rsid w:val="008231B9"/>
  </w:style>
  <w:style w:type="character" w:customStyle="1" w:styleId="AnredeZchn">
    <w:name w:val="Anrede Zchn"/>
    <w:basedOn w:val="Absatz-Standardschriftart"/>
    <w:link w:val="Anrede"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Aufzhlungszeichen">
    <w:name w:val="List Bullet"/>
    <w:basedOn w:val="Standard"/>
    <w:semiHidden/>
    <w:unhideWhenUsed/>
    <w:locked/>
    <w:rsid w:val="008231B9"/>
    <w:pPr>
      <w:numPr>
        <w:numId w:val="3"/>
      </w:numPr>
      <w:contextualSpacing/>
    </w:pPr>
  </w:style>
  <w:style w:type="paragraph" w:styleId="Aufzhlungszeichen2">
    <w:name w:val="List Bullet 2"/>
    <w:basedOn w:val="Standard"/>
    <w:semiHidden/>
    <w:unhideWhenUsed/>
    <w:locked/>
    <w:rsid w:val="008231B9"/>
    <w:pPr>
      <w:numPr>
        <w:numId w:val="4"/>
      </w:numPr>
      <w:contextualSpacing/>
    </w:pPr>
  </w:style>
  <w:style w:type="paragraph" w:styleId="Aufzhlungszeichen3">
    <w:name w:val="List Bullet 3"/>
    <w:basedOn w:val="Standard"/>
    <w:semiHidden/>
    <w:unhideWhenUsed/>
    <w:locked/>
    <w:rsid w:val="008231B9"/>
    <w:pPr>
      <w:numPr>
        <w:numId w:val="5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8231B9"/>
    <w:pPr>
      <w:numPr>
        <w:numId w:val="6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8231B9"/>
    <w:pPr>
      <w:numPr>
        <w:numId w:val="7"/>
      </w:numPr>
      <w:contextualSpacing/>
    </w:pPr>
  </w:style>
  <w:style w:type="paragraph" w:styleId="Blocktext">
    <w:name w:val="Block Text"/>
    <w:basedOn w:val="Standard"/>
    <w:semiHidden/>
    <w:unhideWhenUsed/>
    <w:locked/>
    <w:rsid w:val="008231B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locked/>
    <w:rsid w:val="008231B9"/>
  </w:style>
  <w:style w:type="character" w:customStyle="1" w:styleId="DatumZchn">
    <w:name w:val="Datum Zchn"/>
    <w:basedOn w:val="Absatz-Standardschriftart"/>
    <w:link w:val="Datum"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8231B9"/>
    <w:pPr>
      <w:spacing w:before="0" w:after="0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231B9"/>
    <w:rPr>
      <w:rFonts w:ascii="Tahoma" w:hAnsi="Tahoma" w:cs="Tahoma"/>
      <w:color w:val="000000" w:themeColor="text1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8231B9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locked/>
    <w:rsid w:val="008231B9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8231B9"/>
    <w:rPr>
      <w:rFonts w:ascii="Tahoma" w:hAnsi="Tahoma"/>
      <w:color w:val="000000" w:themeColor="text1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8231B9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locked/>
    <w:rsid w:val="008231B9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231B9"/>
    <w:rPr>
      <w:rFonts w:ascii="Tahoma" w:hAnsi="Tahoma"/>
      <w:color w:val="000000" w:themeColor="text1"/>
      <w:lang w:val="de-DE" w:eastAsia="de-DE"/>
    </w:rPr>
  </w:style>
  <w:style w:type="paragraph" w:styleId="Gruformel">
    <w:name w:val="Closing"/>
    <w:basedOn w:val="Standard"/>
    <w:link w:val="GruformelZchn"/>
    <w:semiHidden/>
    <w:unhideWhenUsed/>
    <w:locked/>
    <w:rsid w:val="008231B9"/>
    <w:pPr>
      <w:spacing w:before="0"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HTMLAdresse">
    <w:name w:val="HTML Address"/>
    <w:basedOn w:val="Standard"/>
    <w:link w:val="HTMLAdresseZchn"/>
    <w:semiHidden/>
    <w:unhideWhenUsed/>
    <w:locked/>
    <w:rsid w:val="008231B9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8231B9"/>
    <w:rPr>
      <w:rFonts w:ascii="Tahoma" w:hAnsi="Tahoma"/>
      <w:i/>
      <w:iCs/>
      <w:color w:val="000000" w:themeColor="text1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8231B9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8231B9"/>
    <w:rPr>
      <w:rFonts w:ascii="Consolas" w:hAnsi="Consolas"/>
      <w:color w:val="000000" w:themeColor="text1"/>
      <w:lang w:val="de-DE" w:eastAsia="de-DE"/>
    </w:rPr>
  </w:style>
  <w:style w:type="paragraph" w:styleId="Index1">
    <w:name w:val="index 1"/>
    <w:basedOn w:val="Standard"/>
    <w:next w:val="Standard"/>
    <w:autoRedefine/>
    <w:semiHidden/>
    <w:unhideWhenUsed/>
    <w:locked/>
    <w:rsid w:val="008231B9"/>
    <w:pPr>
      <w:spacing w:before="0" w:after="0"/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locked/>
    <w:rsid w:val="008231B9"/>
    <w:pPr>
      <w:spacing w:before="0" w:after="0"/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locked/>
    <w:rsid w:val="008231B9"/>
    <w:pPr>
      <w:spacing w:before="0" w:after="0"/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locked/>
    <w:rsid w:val="008231B9"/>
    <w:pPr>
      <w:spacing w:before="0" w:after="0"/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locked/>
    <w:rsid w:val="008231B9"/>
    <w:pPr>
      <w:spacing w:before="0" w:after="0"/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locked/>
    <w:rsid w:val="008231B9"/>
    <w:pPr>
      <w:spacing w:before="0" w:after="0"/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locked/>
    <w:rsid w:val="008231B9"/>
    <w:pPr>
      <w:spacing w:before="0" w:after="0"/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locked/>
    <w:rsid w:val="008231B9"/>
    <w:pPr>
      <w:spacing w:before="0" w:after="0"/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locked/>
    <w:rsid w:val="008231B9"/>
    <w:pPr>
      <w:spacing w:before="0"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locked/>
    <w:rsid w:val="008231B9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8231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1B9"/>
    <w:rPr>
      <w:rFonts w:ascii="Tahoma" w:hAnsi="Tahoma"/>
      <w:b/>
      <w:bCs/>
      <w:i/>
      <w:iCs/>
      <w:color w:val="4F81BD" w:themeColor="accent1"/>
      <w:szCs w:val="24"/>
      <w:lang w:val="de-DE" w:eastAsia="de-DE"/>
    </w:rPr>
  </w:style>
  <w:style w:type="paragraph" w:styleId="KeinLeerraum">
    <w:name w:val="No Spacing"/>
    <w:uiPriority w:val="1"/>
    <w:qFormat/>
    <w:locked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8231B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231B9"/>
    <w:rPr>
      <w:rFonts w:ascii="Tahoma" w:hAnsi="Tahoma"/>
      <w:color w:val="000000" w:themeColor="text1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823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31B9"/>
    <w:rPr>
      <w:rFonts w:ascii="Tahoma" w:hAnsi="Tahoma"/>
      <w:b/>
      <w:bCs/>
      <w:color w:val="000000" w:themeColor="text1"/>
      <w:lang w:val="de-DE" w:eastAsia="de-DE"/>
    </w:rPr>
  </w:style>
  <w:style w:type="paragraph" w:styleId="Liste">
    <w:name w:val="List"/>
    <w:basedOn w:val="Standard"/>
    <w:semiHidden/>
    <w:unhideWhenUsed/>
    <w:locked/>
    <w:rsid w:val="008231B9"/>
    <w:pPr>
      <w:ind w:left="283" w:hanging="283"/>
      <w:contextualSpacing/>
    </w:pPr>
  </w:style>
  <w:style w:type="paragraph" w:styleId="Liste2">
    <w:name w:val="List 2"/>
    <w:basedOn w:val="Standard"/>
    <w:semiHidden/>
    <w:unhideWhenUsed/>
    <w:locked/>
    <w:rsid w:val="008231B9"/>
    <w:pPr>
      <w:ind w:left="566" w:hanging="283"/>
      <w:contextualSpacing/>
    </w:pPr>
  </w:style>
  <w:style w:type="paragraph" w:styleId="Liste3">
    <w:name w:val="List 3"/>
    <w:basedOn w:val="Standard"/>
    <w:semiHidden/>
    <w:unhideWhenUsed/>
    <w:locked/>
    <w:rsid w:val="008231B9"/>
    <w:pPr>
      <w:ind w:left="849" w:hanging="283"/>
      <w:contextualSpacing/>
    </w:pPr>
  </w:style>
  <w:style w:type="paragraph" w:styleId="Liste4">
    <w:name w:val="List 4"/>
    <w:basedOn w:val="Standard"/>
    <w:locked/>
    <w:rsid w:val="008231B9"/>
    <w:pPr>
      <w:ind w:left="1132" w:hanging="283"/>
      <w:contextualSpacing/>
    </w:pPr>
  </w:style>
  <w:style w:type="paragraph" w:styleId="Liste5">
    <w:name w:val="List 5"/>
    <w:basedOn w:val="Standard"/>
    <w:locked/>
    <w:rsid w:val="008231B9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locked/>
    <w:rsid w:val="008231B9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locked/>
    <w:rsid w:val="008231B9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locked/>
    <w:rsid w:val="008231B9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locked/>
    <w:rsid w:val="008231B9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locked/>
    <w:rsid w:val="008231B9"/>
    <w:pPr>
      <w:spacing w:after="120"/>
      <w:ind w:left="1415"/>
      <w:contextualSpacing/>
    </w:pPr>
  </w:style>
  <w:style w:type="paragraph" w:styleId="Listennummer">
    <w:name w:val="List Number"/>
    <w:basedOn w:val="Standard"/>
    <w:locked/>
    <w:rsid w:val="008231B9"/>
    <w:pPr>
      <w:numPr>
        <w:numId w:val="8"/>
      </w:numPr>
      <w:contextualSpacing/>
    </w:pPr>
  </w:style>
  <w:style w:type="paragraph" w:styleId="Listennummer2">
    <w:name w:val="List Number 2"/>
    <w:basedOn w:val="Standard"/>
    <w:semiHidden/>
    <w:unhideWhenUsed/>
    <w:locked/>
    <w:rsid w:val="008231B9"/>
    <w:pPr>
      <w:numPr>
        <w:numId w:val="9"/>
      </w:numPr>
      <w:contextualSpacing/>
    </w:pPr>
  </w:style>
  <w:style w:type="paragraph" w:styleId="Listennummer3">
    <w:name w:val="List Number 3"/>
    <w:basedOn w:val="Standard"/>
    <w:semiHidden/>
    <w:unhideWhenUsed/>
    <w:locked/>
    <w:rsid w:val="008231B9"/>
    <w:pPr>
      <w:numPr>
        <w:numId w:val="10"/>
      </w:numPr>
      <w:contextualSpacing/>
    </w:pPr>
  </w:style>
  <w:style w:type="paragraph" w:styleId="Listennummer4">
    <w:name w:val="List Number 4"/>
    <w:basedOn w:val="Standard"/>
    <w:semiHidden/>
    <w:unhideWhenUsed/>
    <w:locked/>
    <w:rsid w:val="008231B9"/>
    <w:pPr>
      <w:numPr>
        <w:numId w:val="11"/>
      </w:numPr>
      <w:contextualSpacing/>
    </w:pPr>
  </w:style>
  <w:style w:type="paragraph" w:styleId="Listennummer5">
    <w:name w:val="List Number 5"/>
    <w:basedOn w:val="Standard"/>
    <w:semiHidden/>
    <w:unhideWhenUsed/>
    <w:locked/>
    <w:rsid w:val="008231B9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8231B9"/>
  </w:style>
  <w:style w:type="paragraph" w:styleId="Makrotext">
    <w:name w:val="macro"/>
    <w:link w:val="MakrotextZchn"/>
    <w:semiHidden/>
    <w:unhideWhenUsed/>
    <w:locked/>
    <w:rsid w:val="00823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color w:val="000000" w:themeColor="text1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8231B9"/>
    <w:rPr>
      <w:rFonts w:ascii="Consolas" w:hAnsi="Consolas"/>
      <w:color w:val="000000" w:themeColor="text1"/>
      <w:lang w:val="de-DE" w:eastAsia="de-DE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823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8231B9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semiHidden/>
    <w:unhideWhenUsed/>
    <w:locked/>
    <w:rsid w:val="008231B9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8231B9"/>
    <w:rPr>
      <w:rFonts w:ascii="Consolas" w:hAnsi="Consolas"/>
      <w:color w:val="000000" w:themeColor="text1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8231B9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semiHidden/>
    <w:unhideWhenUsed/>
    <w:locked/>
    <w:rsid w:val="008231B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semiHidden/>
    <w:unhideWhenUsed/>
    <w:rsid w:val="008231B9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locked/>
    <w:rsid w:val="008231B9"/>
    <w:pPr>
      <w:ind w:left="708"/>
    </w:pPr>
  </w:style>
  <w:style w:type="paragraph" w:styleId="Textkrper">
    <w:name w:val="Body Text"/>
    <w:basedOn w:val="Standard"/>
    <w:link w:val="TextkrperZchn"/>
    <w:semiHidden/>
    <w:unhideWhenUsed/>
    <w:locked/>
    <w:rsid w:val="008231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locked/>
    <w:rsid w:val="008231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locked/>
    <w:rsid w:val="008231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8231B9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8231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8231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8231B9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locked/>
    <w:rsid w:val="008231B9"/>
    <w:pPr>
      <w:spacing w:after="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8231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8231B9"/>
    <w:pPr>
      <w:spacing w:after="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locked/>
    <w:rsid w:val="008231B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231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231B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231B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231B9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231B9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semiHidden/>
    <w:unhideWhenUsed/>
    <w:locked/>
    <w:rsid w:val="008231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semiHidden/>
    <w:unhideWhenUsed/>
    <w:locked/>
    <w:rsid w:val="008231B9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unhideWhenUsed/>
    <w:locked/>
    <w:rsid w:val="008231B9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8231B9"/>
    <w:rPr>
      <w:rFonts w:ascii="Tahoma" w:hAnsi="Tahoma"/>
      <w:color w:val="000000" w:themeColor="text1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locked/>
    <w:rsid w:val="008231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823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8231B9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8231B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8231B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8231B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8231B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8231B9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locked/>
    <w:rsid w:val="008231B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231B9"/>
    <w:rPr>
      <w:rFonts w:ascii="Tahoma" w:hAnsi="Tahoma"/>
      <w:i/>
      <w:iCs/>
      <w:color w:val="000000" w:themeColor="text1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31\AppData\Local\Temp\notes07BA69\7444_05_AGES_Leervorlage_mit_Fu&#223;zeile_Hochformat_deut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2A72-20C1-4F23-843C-56ABA868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7444_05_AGES_Leervorlage_mit_Fußzeile_Hochformat_deutsch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 Standardvorlage englisch</vt:lpstr>
    </vt:vector>
  </TitlesOfParts>
  <Company>AGES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Standardvorlage englisch</dc:title>
  <dc:creator>Hofer Hanna</dc:creator>
  <cp:lastModifiedBy>Duenser Michael</cp:lastModifiedBy>
  <cp:revision>2</cp:revision>
  <cp:lastPrinted>2018-03-20T12:01:00Z</cp:lastPrinted>
  <dcterms:created xsi:type="dcterms:W3CDTF">2018-12-01T08:18:00Z</dcterms:created>
  <dcterms:modified xsi:type="dcterms:W3CDTF">2018-12-01T08:18:00Z</dcterms:modified>
</cp:coreProperties>
</file>